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Mriekatabuky"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372"/>
        <w:gridCol w:w="2082"/>
        <w:gridCol w:w="3186"/>
        <w:gridCol w:w="1402"/>
      </w:tblGrid>
      <w:tr w:rsidR="00904EAF" w:rsidRPr="00581C8D" w14:paraId="3723840C" w14:textId="77777777" w:rsidTr="00491D34">
        <w:trPr>
          <w:jc w:val="center"/>
        </w:trPr>
        <w:tc>
          <w:tcPr>
            <w:tcW w:w="2372" w:type="dxa"/>
            <w:vAlign w:val="center"/>
          </w:tcPr>
          <w:p w14:paraId="3CDC473C" w14:textId="1DDC1C84" w:rsidR="00581C8D" w:rsidRPr="00581C8D" w:rsidRDefault="00581C8D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Projekt - názov</w:t>
            </w:r>
          </w:p>
        </w:tc>
        <w:tc>
          <w:tcPr>
            <w:tcW w:w="6670" w:type="dxa"/>
            <w:gridSpan w:val="3"/>
            <w:vAlign w:val="center"/>
          </w:tcPr>
          <w:p w14:paraId="16D5F859" w14:textId="77777777" w:rsidR="00A976E0" w:rsidRDefault="00A976E0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 xml:space="preserve">Trenčianska univerzita Alexandra Dubčeka v Trenčíne </w:t>
            </w:r>
          </w:p>
          <w:p w14:paraId="04B1E179" w14:textId="6D1C6C26" w:rsidR="00581C8D" w:rsidRPr="00581C8D" w:rsidRDefault="001041D7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SO01.2 Detské</w:t>
            </w:r>
            <w:r w:rsidR="005F4B19">
              <w:rPr>
                <w:rFonts w:ascii="Segoe UI Semilight" w:hAnsi="Segoe UI Semilight" w:cs="Segoe UI Semilight"/>
              </w:rPr>
              <w:t xml:space="preserve"> ihrisko</w:t>
            </w:r>
          </w:p>
        </w:tc>
      </w:tr>
      <w:tr w:rsidR="002662C2" w:rsidRPr="00581C8D" w14:paraId="7293DBBA" w14:textId="77777777" w:rsidTr="00491D34">
        <w:trPr>
          <w:jc w:val="center"/>
        </w:trPr>
        <w:tc>
          <w:tcPr>
            <w:tcW w:w="2372" w:type="dxa"/>
            <w:vAlign w:val="center"/>
          </w:tcPr>
          <w:p w14:paraId="688D96D3" w14:textId="1A4E8642" w:rsidR="00581C8D" w:rsidRPr="00581C8D" w:rsidRDefault="00581C8D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Produkt - názov</w:t>
            </w:r>
          </w:p>
        </w:tc>
        <w:tc>
          <w:tcPr>
            <w:tcW w:w="2082" w:type="dxa"/>
            <w:vAlign w:val="center"/>
          </w:tcPr>
          <w:p w14:paraId="1AE00E05" w14:textId="6140702D" w:rsidR="00581C8D" w:rsidRPr="00581C8D" w:rsidRDefault="004F583E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HOJDAČKA</w:t>
            </w:r>
          </w:p>
        </w:tc>
        <w:tc>
          <w:tcPr>
            <w:tcW w:w="3186" w:type="dxa"/>
            <w:vAlign w:val="center"/>
          </w:tcPr>
          <w:p w14:paraId="2086A8D7" w14:textId="76030EE6" w:rsidR="00581C8D" w:rsidRPr="00581C8D" w:rsidRDefault="00581C8D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Označenie produktu</w:t>
            </w:r>
          </w:p>
        </w:tc>
        <w:tc>
          <w:tcPr>
            <w:tcW w:w="1402" w:type="dxa"/>
            <w:vAlign w:val="center"/>
          </w:tcPr>
          <w:p w14:paraId="6907FD78" w14:textId="669DF3ED" w:rsidR="00581C8D" w:rsidRPr="00581C8D" w:rsidRDefault="00581C8D" w:rsidP="00581C8D">
            <w:pPr>
              <w:jc w:val="center"/>
              <w:rPr>
                <w:rFonts w:ascii="Segoe UI Semilight" w:hAnsi="Segoe UI Semilight" w:cs="Segoe UI Semilight"/>
              </w:rPr>
            </w:pPr>
          </w:p>
        </w:tc>
      </w:tr>
      <w:tr w:rsidR="00581C8D" w:rsidRPr="00581C8D" w14:paraId="25EB4664" w14:textId="77777777" w:rsidTr="00581C8D">
        <w:trPr>
          <w:jc w:val="center"/>
        </w:trPr>
        <w:tc>
          <w:tcPr>
            <w:tcW w:w="9042" w:type="dxa"/>
            <w:gridSpan w:val="4"/>
            <w:vAlign w:val="center"/>
          </w:tcPr>
          <w:p w14:paraId="17E0CB7D" w14:textId="51B50883" w:rsidR="00581C8D" w:rsidRPr="00581C8D" w:rsidRDefault="004F583E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HOJDAČKA – zostava s troma špeciálnymi sedačkami</w:t>
            </w:r>
          </w:p>
        </w:tc>
      </w:tr>
      <w:tr w:rsidR="004F583E" w:rsidRPr="00581C8D" w14:paraId="7BB19AB6" w14:textId="77777777" w:rsidTr="00B657A7">
        <w:trPr>
          <w:jc w:val="center"/>
        </w:trPr>
        <w:tc>
          <w:tcPr>
            <w:tcW w:w="9042" w:type="dxa"/>
            <w:gridSpan w:val="4"/>
            <w:vAlign w:val="center"/>
          </w:tcPr>
          <w:p w14:paraId="1E9D2A4A" w14:textId="3241E5C2" w:rsidR="004F583E" w:rsidRDefault="004F583E" w:rsidP="002662C2">
            <w:pPr>
              <w:jc w:val="center"/>
              <w:rPr>
                <w:noProof/>
              </w:rPr>
            </w:pPr>
            <w:r>
              <w:rPr>
                <w:noProof/>
                <w:lang w:eastAsia="sk-SK"/>
              </w:rPr>
              <w:drawing>
                <wp:inline distT="0" distB="0" distL="0" distR="0" wp14:anchorId="1AD6AA98" wp14:editId="7D4D26A2">
                  <wp:extent cx="4619413" cy="2598420"/>
                  <wp:effectExtent l="0" t="0" r="0" b="0"/>
                  <wp:docPr id="4" name="Obrázo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791" cy="260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180B2F" w14:textId="2671DD65" w:rsidR="00B044CE" w:rsidRDefault="00B044CE" w:rsidP="002662C2">
            <w:pPr>
              <w:jc w:val="center"/>
              <w:rPr>
                <w:noProof/>
              </w:rPr>
            </w:pPr>
          </w:p>
          <w:p w14:paraId="794744EE" w14:textId="1D951A5C" w:rsidR="00B044CE" w:rsidRDefault="00B044CE" w:rsidP="002662C2">
            <w:pPr>
              <w:jc w:val="center"/>
              <w:rPr>
                <w:noProof/>
              </w:rPr>
            </w:pPr>
            <w:r>
              <w:rPr>
                <w:noProof/>
                <w:lang w:eastAsia="sk-SK"/>
              </w:rPr>
              <w:drawing>
                <wp:inline distT="0" distB="0" distL="0" distR="0" wp14:anchorId="779F155F" wp14:editId="688F07C6">
                  <wp:extent cx="4121668" cy="2303899"/>
                  <wp:effectExtent l="0" t="0" r="0" b="1270"/>
                  <wp:docPr id="10" name="Obrázo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3596" cy="2316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063863" w14:textId="77777777" w:rsidR="004F583E" w:rsidRDefault="004F583E" w:rsidP="002662C2">
            <w:pPr>
              <w:jc w:val="center"/>
              <w:rPr>
                <w:noProof/>
              </w:rPr>
            </w:pPr>
          </w:p>
          <w:p w14:paraId="5DD77CEE" w14:textId="0E6C0B9D" w:rsidR="004F583E" w:rsidRDefault="004F583E" w:rsidP="002662C2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noProof/>
                <w:lang w:eastAsia="sk-SK"/>
              </w:rPr>
              <w:drawing>
                <wp:inline distT="0" distB="0" distL="0" distR="0" wp14:anchorId="233A81B5" wp14:editId="1E6F2D7D">
                  <wp:extent cx="5353050" cy="1735559"/>
                  <wp:effectExtent l="0" t="0" r="0" b="0"/>
                  <wp:docPr id="2" name="Obrázo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9006" cy="174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400509" w14:textId="7C0E19AF" w:rsidR="004F583E" w:rsidRDefault="004F583E" w:rsidP="002662C2">
            <w:pPr>
              <w:jc w:val="center"/>
              <w:rPr>
                <w:rFonts w:ascii="Segoe UI Semilight" w:hAnsi="Segoe UI Semilight" w:cs="Segoe UI Semilight"/>
              </w:rPr>
            </w:pPr>
          </w:p>
          <w:p w14:paraId="43FC5299" w14:textId="77777777" w:rsidR="004F583E" w:rsidRDefault="004F583E" w:rsidP="002662C2">
            <w:pPr>
              <w:jc w:val="center"/>
              <w:rPr>
                <w:rFonts w:ascii="Segoe UI Semilight" w:hAnsi="Segoe UI Semilight" w:cs="Segoe UI Semilight"/>
              </w:rPr>
            </w:pPr>
          </w:p>
          <w:p w14:paraId="2EE0AE6C" w14:textId="6A31A1D5" w:rsidR="004F583E" w:rsidRDefault="004F583E" w:rsidP="00A976E0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výška 2.</w:t>
            </w:r>
            <w:r w:rsidR="006974E7">
              <w:rPr>
                <w:rFonts w:ascii="Segoe UI Semilight" w:hAnsi="Segoe UI Semilight" w:cs="Segoe UI Semilight"/>
              </w:rPr>
              <w:t>63</w:t>
            </w:r>
            <w:r>
              <w:rPr>
                <w:rFonts w:ascii="Segoe UI Semilight" w:hAnsi="Segoe UI Semilight" w:cs="Segoe UI Semilight"/>
              </w:rPr>
              <w:t>m X dĺžka 6,32m X šírka 1.22m</w:t>
            </w:r>
            <w:r w:rsidR="00550BD9">
              <w:rPr>
                <w:rFonts w:ascii="Segoe UI Semilight" w:hAnsi="Segoe UI Semilight" w:cs="Segoe UI Semilight"/>
              </w:rPr>
              <w:t xml:space="preserve"> </w:t>
            </w:r>
            <w:r w:rsidR="00AA13F6">
              <w:rPr>
                <w:rFonts w:ascii="Segoe UI Semilight" w:hAnsi="Segoe UI Semilight" w:cs="Segoe UI Semilight"/>
              </w:rPr>
              <w:t xml:space="preserve">(všetky rozmery </w:t>
            </w:r>
            <w:r w:rsidR="00550BD9">
              <w:rPr>
                <w:rFonts w:ascii="Segoe UI Semilight" w:hAnsi="Segoe UI Semilight" w:cs="Segoe UI Semilight"/>
              </w:rPr>
              <w:t>+ / - 10 %</w:t>
            </w:r>
            <w:r w:rsidR="00AA13F6">
              <w:rPr>
                <w:rFonts w:ascii="Segoe UI Semilight" w:hAnsi="Segoe UI Semilight" w:cs="Segoe UI Semilight"/>
              </w:rPr>
              <w:t>)</w:t>
            </w:r>
          </w:p>
          <w:p w14:paraId="7C9037A7" w14:textId="77777777" w:rsidR="004F583E" w:rsidRDefault="004F583E" w:rsidP="00A976E0">
            <w:pPr>
              <w:jc w:val="center"/>
              <w:rPr>
                <w:rFonts w:ascii="Segoe UI Semilight" w:hAnsi="Segoe UI Semilight" w:cs="Segoe UI Semilight"/>
              </w:rPr>
            </w:pPr>
          </w:p>
          <w:p w14:paraId="2C53327E" w14:textId="4E8A4B68" w:rsidR="004F583E" w:rsidRDefault="004F583E" w:rsidP="00904EAF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noProof/>
                <w:lang w:eastAsia="sk-SK"/>
              </w:rPr>
              <w:lastRenderedPageBreak/>
              <w:drawing>
                <wp:inline distT="0" distB="0" distL="0" distR="0" wp14:anchorId="2D53DF1F" wp14:editId="6942F24B">
                  <wp:extent cx="3733800" cy="3748616"/>
                  <wp:effectExtent l="0" t="0" r="0" b="4445"/>
                  <wp:docPr id="6" name="Obrázo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364" cy="375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7BC27A" w14:textId="77777777" w:rsidR="00B044CE" w:rsidRDefault="00B044CE" w:rsidP="00904EAF">
            <w:pPr>
              <w:jc w:val="center"/>
              <w:rPr>
                <w:rFonts w:ascii="Segoe UI Semilight" w:hAnsi="Segoe UI Semilight" w:cs="Segoe UI Semilight"/>
              </w:rPr>
            </w:pPr>
          </w:p>
          <w:p w14:paraId="14CCC0B0" w14:textId="3B1A9603" w:rsidR="004F583E" w:rsidRDefault="004F583E" w:rsidP="004F583E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noProof/>
                <w:lang w:eastAsia="sk-SK"/>
              </w:rPr>
              <w:drawing>
                <wp:inline distT="0" distB="0" distL="0" distR="0" wp14:anchorId="46E834D1" wp14:editId="3CA960F7">
                  <wp:extent cx="2018811" cy="2033276"/>
                  <wp:effectExtent l="0" t="0" r="635" b="5080"/>
                  <wp:docPr id="7" name="Obrázo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146" cy="204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egoe UI Semilight" w:hAnsi="Segoe UI Semilight" w:cs="Segoe UI Semilight"/>
              </w:rPr>
              <w:t xml:space="preserve">  </w:t>
            </w:r>
            <w:r>
              <w:rPr>
                <w:noProof/>
                <w:lang w:eastAsia="sk-SK"/>
              </w:rPr>
              <w:drawing>
                <wp:inline distT="0" distB="0" distL="0" distR="0" wp14:anchorId="042157F0" wp14:editId="4A4EACF5">
                  <wp:extent cx="2590800" cy="2015507"/>
                  <wp:effectExtent l="0" t="0" r="0" b="3810"/>
                  <wp:docPr id="8" name="Obrázo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114" cy="2028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1E33B0" w14:textId="1E5979A7" w:rsidR="004F583E" w:rsidRPr="00B044CE" w:rsidRDefault="00B044CE" w:rsidP="00B044CE">
            <w:pPr>
              <w:jc w:val="center"/>
              <w:rPr>
                <w:rFonts w:ascii="Segoe UI Semilight" w:hAnsi="Segoe UI Semilight" w:cs="Segoe UI Semilight"/>
                <w:i/>
                <w:iCs/>
              </w:rPr>
            </w:pPr>
            <w:r>
              <w:rPr>
                <w:rFonts w:ascii="Segoe UI Semilight" w:hAnsi="Segoe UI Semilight" w:cs="Segoe UI Semilight"/>
                <w:i/>
                <w:iCs/>
              </w:rPr>
              <w:t>Dokumentárne f</w:t>
            </w:r>
            <w:r w:rsidRPr="00B044CE">
              <w:rPr>
                <w:rFonts w:ascii="Segoe UI Semilight" w:hAnsi="Segoe UI Semilight" w:cs="Segoe UI Semilight"/>
                <w:i/>
                <w:iCs/>
              </w:rPr>
              <w:t>ot</w:t>
            </w:r>
            <w:r>
              <w:rPr>
                <w:rFonts w:ascii="Segoe UI Semilight" w:hAnsi="Segoe UI Semilight" w:cs="Segoe UI Semilight"/>
                <w:i/>
                <w:iCs/>
              </w:rPr>
              <w:t>o</w:t>
            </w:r>
            <w:r w:rsidRPr="00B044CE">
              <w:rPr>
                <w:rFonts w:ascii="Segoe UI Semilight" w:hAnsi="Segoe UI Semilight" w:cs="Segoe UI Semilight"/>
                <w:i/>
                <w:iCs/>
              </w:rPr>
              <w:t xml:space="preserve"> :: sed</w:t>
            </w:r>
            <w:r>
              <w:rPr>
                <w:rFonts w:ascii="Segoe UI Semilight" w:hAnsi="Segoe UI Semilight" w:cs="Segoe UI Semilight"/>
                <w:i/>
                <w:iCs/>
              </w:rPr>
              <w:t>ačka disk</w:t>
            </w:r>
            <w:r w:rsidRPr="00B044CE">
              <w:rPr>
                <w:rFonts w:ascii="Segoe UI Semilight" w:hAnsi="Segoe UI Semilight" w:cs="Segoe UI Semilight"/>
                <w:i/>
                <w:iCs/>
              </w:rPr>
              <w:t xml:space="preserve"> svetla sivá farba, konštrukcia oceľové stĺpy antracit</w:t>
            </w:r>
          </w:p>
        </w:tc>
      </w:tr>
      <w:tr w:rsidR="00581C8D" w:rsidRPr="00581C8D" w14:paraId="546B6D2B" w14:textId="77777777" w:rsidTr="007B428B">
        <w:trPr>
          <w:jc w:val="center"/>
        </w:trPr>
        <w:tc>
          <w:tcPr>
            <w:tcW w:w="9042" w:type="dxa"/>
            <w:gridSpan w:val="4"/>
            <w:vAlign w:val="center"/>
          </w:tcPr>
          <w:p w14:paraId="7AC4367E" w14:textId="7742C89B" w:rsidR="00146BE2" w:rsidRPr="00581C8D" w:rsidRDefault="00146BE2" w:rsidP="00B044CE">
            <w:pPr>
              <w:rPr>
                <w:rFonts w:ascii="Segoe UI Semilight" w:hAnsi="Segoe UI Semilight" w:cs="Segoe UI Semilight"/>
              </w:rPr>
            </w:pPr>
          </w:p>
        </w:tc>
      </w:tr>
      <w:tr w:rsidR="002662C2" w:rsidRPr="00581C8D" w14:paraId="70856DEE" w14:textId="77777777" w:rsidTr="00491D34">
        <w:trPr>
          <w:jc w:val="center"/>
        </w:trPr>
        <w:tc>
          <w:tcPr>
            <w:tcW w:w="2372" w:type="dxa"/>
            <w:vAlign w:val="center"/>
          </w:tcPr>
          <w:p w14:paraId="3847EBF4" w14:textId="6B540294" w:rsidR="00581C8D" w:rsidRPr="00581C8D" w:rsidRDefault="0015204F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Veková skupina</w:t>
            </w:r>
          </w:p>
        </w:tc>
        <w:tc>
          <w:tcPr>
            <w:tcW w:w="2082" w:type="dxa"/>
            <w:vAlign w:val="center"/>
          </w:tcPr>
          <w:p w14:paraId="3A33C79B" w14:textId="50872758" w:rsidR="00581C8D" w:rsidRPr="00581C8D" w:rsidRDefault="00C92452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1</w:t>
            </w:r>
            <w:r w:rsidR="0015204F">
              <w:rPr>
                <w:rFonts w:ascii="Segoe UI Semilight" w:hAnsi="Segoe UI Semilight" w:cs="Segoe UI Semilight"/>
              </w:rPr>
              <w:t>+</w:t>
            </w:r>
          </w:p>
        </w:tc>
        <w:tc>
          <w:tcPr>
            <w:tcW w:w="3186" w:type="dxa"/>
            <w:vAlign w:val="center"/>
          </w:tcPr>
          <w:p w14:paraId="6F7D6896" w14:textId="074443B0" w:rsidR="00581C8D" w:rsidRPr="00581C8D" w:rsidRDefault="0015204F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Rozmer</w:t>
            </w:r>
            <w:r w:rsidR="00C92452">
              <w:rPr>
                <w:rFonts w:ascii="Segoe UI Semilight" w:hAnsi="Segoe UI Semilight" w:cs="Segoe UI Semilight"/>
              </w:rPr>
              <w:t xml:space="preserve"> funkčný okruh</w:t>
            </w:r>
          </w:p>
        </w:tc>
        <w:tc>
          <w:tcPr>
            <w:tcW w:w="1402" w:type="dxa"/>
            <w:vAlign w:val="center"/>
          </w:tcPr>
          <w:p w14:paraId="3922362F" w14:textId="72C14593" w:rsidR="00581C8D" w:rsidRPr="00595E9B" w:rsidRDefault="00595E9B" w:rsidP="00581C8D">
            <w:pPr>
              <w:jc w:val="center"/>
              <w:rPr>
                <w:rFonts w:ascii="Segoe UI Semilight" w:hAnsi="Segoe UI Semilight" w:cs="Segoe UI Semilight"/>
                <w:sz w:val="16"/>
                <w:szCs w:val="16"/>
              </w:rPr>
            </w:pPr>
            <w:r w:rsidRPr="00595E9B">
              <w:rPr>
                <w:rFonts w:ascii="Segoe UI Semilight" w:hAnsi="Segoe UI Semilight" w:cs="Segoe UI Semilight"/>
                <w:sz w:val="16"/>
                <w:szCs w:val="16"/>
              </w:rPr>
              <w:t>9.68</w:t>
            </w:r>
            <w:r w:rsidR="00C92452" w:rsidRPr="00595E9B">
              <w:rPr>
                <w:rFonts w:ascii="Segoe UI Semilight" w:hAnsi="Segoe UI Semilight" w:cs="Segoe UI Semilight"/>
                <w:sz w:val="16"/>
                <w:szCs w:val="16"/>
              </w:rPr>
              <w:t xml:space="preserve">m X </w:t>
            </w:r>
            <w:r w:rsidRPr="00595E9B">
              <w:rPr>
                <w:rFonts w:ascii="Segoe UI Semilight" w:hAnsi="Segoe UI Semilight" w:cs="Segoe UI Semilight"/>
                <w:sz w:val="16"/>
                <w:szCs w:val="16"/>
              </w:rPr>
              <w:t>10.46</w:t>
            </w:r>
            <w:r w:rsidR="0015204F" w:rsidRPr="00595E9B">
              <w:rPr>
                <w:rFonts w:ascii="Segoe UI Semilight" w:hAnsi="Segoe UI Semilight" w:cs="Segoe UI Semilight"/>
                <w:sz w:val="16"/>
                <w:szCs w:val="16"/>
              </w:rPr>
              <w:t>m</w:t>
            </w:r>
          </w:p>
        </w:tc>
      </w:tr>
      <w:tr w:rsidR="002662C2" w:rsidRPr="00581C8D" w14:paraId="50E5723D" w14:textId="77777777" w:rsidTr="00491D34">
        <w:trPr>
          <w:jc w:val="center"/>
        </w:trPr>
        <w:tc>
          <w:tcPr>
            <w:tcW w:w="2372" w:type="dxa"/>
            <w:vAlign w:val="center"/>
          </w:tcPr>
          <w:p w14:paraId="49D740E4" w14:textId="1D01CD69" w:rsidR="00581C8D" w:rsidRPr="00581C8D" w:rsidRDefault="0015204F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Okamžitá vyťaženosť</w:t>
            </w:r>
          </w:p>
        </w:tc>
        <w:tc>
          <w:tcPr>
            <w:tcW w:w="2082" w:type="dxa"/>
            <w:vAlign w:val="center"/>
          </w:tcPr>
          <w:p w14:paraId="61E1475D" w14:textId="0145011A" w:rsidR="00581C8D" w:rsidRPr="00581C8D" w:rsidRDefault="004F583E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7 deti</w:t>
            </w:r>
          </w:p>
        </w:tc>
        <w:tc>
          <w:tcPr>
            <w:tcW w:w="3186" w:type="dxa"/>
            <w:vAlign w:val="center"/>
          </w:tcPr>
          <w:p w14:paraId="1A7BA124" w14:textId="11C7C3B9" w:rsidR="00581C8D" w:rsidRPr="00581C8D" w:rsidRDefault="0015204F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Bezpečnostná zóna</w:t>
            </w:r>
          </w:p>
        </w:tc>
        <w:tc>
          <w:tcPr>
            <w:tcW w:w="1402" w:type="dxa"/>
            <w:vAlign w:val="center"/>
          </w:tcPr>
          <w:p w14:paraId="13E19A34" w14:textId="74CF18AE" w:rsidR="00581C8D" w:rsidRPr="00581C8D" w:rsidRDefault="00B044CE" w:rsidP="00581C8D">
            <w:pPr>
              <w:jc w:val="center"/>
              <w:rPr>
                <w:rFonts w:ascii="Segoe UI Semilight" w:hAnsi="Segoe UI Semilight" w:cs="Segoe UI Semilight"/>
              </w:rPr>
            </w:pPr>
            <w:r>
              <w:rPr>
                <w:rFonts w:ascii="Segoe UI Semilight" w:hAnsi="Segoe UI Semilight" w:cs="Segoe UI Semilight"/>
              </w:rPr>
              <w:t>39</w:t>
            </w:r>
            <w:r w:rsidR="0015204F">
              <w:rPr>
                <w:rFonts w:ascii="Segoe UI Semilight" w:hAnsi="Segoe UI Semilight" w:cs="Segoe UI Semilight"/>
              </w:rPr>
              <w:t>m²</w:t>
            </w:r>
          </w:p>
        </w:tc>
      </w:tr>
      <w:tr w:rsidR="0015204F" w:rsidRPr="00581C8D" w14:paraId="102A8CB2" w14:textId="77777777" w:rsidTr="000F4271">
        <w:trPr>
          <w:jc w:val="center"/>
        </w:trPr>
        <w:tc>
          <w:tcPr>
            <w:tcW w:w="9042" w:type="dxa"/>
            <w:gridSpan w:val="4"/>
            <w:vAlign w:val="center"/>
          </w:tcPr>
          <w:p w14:paraId="6CD6F178" w14:textId="73186858" w:rsidR="0015204F" w:rsidRPr="00B044CE" w:rsidRDefault="00B044CE" w:rsidP="00B044CE">
            <w:pPr>
              <w:jc w:val="center"/>
              <w:rPr>
                <w:rFonts w:ascii="Segoe UI Semilight" w:hAnsi="Segoe UI Semilight" w:cs="Segoe UI Semilight"/>
                <w:b/>
                <w:bCs/>
                <w:sz w:val="20"/>
                <w:szCs w:val="20"/>
              </w:rPr>
            </w:pPr>
            <w:r w:rsidRPr="00B044CE">
              <w:rPr>
                <w:rFonts w:ascii="Segoe UI Semilight" w:hAnsi="Segoe UI Semilight" w:cs="Segoe UI Semilight"/>
                <w:b/>
                <w:bCs/>
                <w:sz w:val="20"/>
                <w:szCs w:val="20"/>
              </w:rPr>
              <w:t>Popis hojdačky - zostavy :</w:t>
            </w:r>
          </w:p>
          <w:p w14:paraId="111E49E9" w14:textId="2B74E43B" w:rsidR="00B044CE" w:rsidRPr="00B044CE" w:rsidRDefault="00B044CE" w:rsidP="00AA13F6">
            <w:pPr>
              <w:pStyle w:val="Normlnywebov"/>
              <w:spacing w:before="0" w:beforeAutospacing="0" w:after="0" w:afterAutospacing="0"/>
              <w:jc w:val="both"/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</w:pPr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Oceľová konštrukcia závesných hojdačiek je rozdelená na dve funkčné zóny : v prvej je zóne sa nachádza špeciálna sedačka z </w:t>
            </w:r>
            <w:proofErr w:type="spellStart"/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>polythylénového</w:t>
            </w:r>
            <w:proofErr w:type="spellEnd"/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 </w:t>
            </w:r>
            <w:r w:rsidR="00334307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alebo alternatívneho </w:t>
            </w:r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>materiálu v tvare „disku“, ktorá umožní používanie deťom vo veku od 0.5 roka bez obmedzenia hornej vekovej kategórie. Disková sedačka je certifikovaná pre 1-5 deti. Farebná úprava svetlá sivá.</w:t>
            </w:r>
          </w:p>
          <w:p w14:paraId="52062119" w14:textId="77777777" w:rsidR="00B044CE" w:rsidRPr="00B044CE" w:rsidRDefault="00B044CE" w:rsidP="00AA13F6">
            <w:pPr>
              <w:pStyle w:val="Normlnywebov"/>
              <w:spacing w:before="0" w:beforeAutospacing="0" w:after="0" w:afterAutospacing="0"/>
              <w:jc w:val="both"/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</w:pPr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V druhej funkčnej zóne závesnej hojdačky sa nachádza kombinácia dvoch certifikovaných bezpečných </w:t>
            </w:r>
            <w:proofErr w:type="spellStart"/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>sedákov</w:t>
            </w:r>
            <w:proofErr w:type="spellEnd"/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 : a to špeciálna sedačka pre deti do 36 mesiacov veku a deti so špecifickými požiadavkami a druhá sedačka pre deti vo veku 2 roky a viac.</w:t>
            </w:r>
          </w:p>
          <w:p w14:paraId="5030916D" w14:textId="4177E175" w:rsidR="00B044CE" w:rsidRPr="00B044CE" w:rsidRDefault="00B044CE" w:rsidP="00AA13F6">
            <w:pPr>
              <w:pStyle w:val="Normlnywebov"/>
              <w:spacing w:before="0" w:beforeAutospacing="0" w:after="0" w:afterAutospacing="0"/>
              <w:jc w:val="both"/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</w:pPr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Oceľová konštrukcia pozostáva z 3-och </w:t>
            </w:r>
            <w:r w:rsidR="00192913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z </w:t>
            </w:r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robustných stĺpov s </w:t>
            </w:r>
            <w:r w:rsidR="00192913"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>viacstupňovou</w:t>
            </w:r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 povrchovou úpravou – abrazívne brúsenie tzv. „pieskovanie“, zinkovanie a </w:t>
            </w:r>
            <w:proofErr w:type="spellStart"/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>termosetová</w:t>
            </w:r>
            <w:proofErr w:type="spellEnd"/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 úprava s extrémnou odolnosťou proti škrabancom, mechanickému poškodeniu, slnečnému UV, poveternostným vplyvom a proti korózií. Nosné, vodorovné oceľové ramena sú v povrchovej úprave „pieskovanie“ a žiarové zinkovanie. Certifikované hojdačky musia byť certifikované v zmysle EN noriem, </w:t>
            </w:r>
            <w:r w:rsidRPr="00F93136">
              <w:rPr>
                <w:rFonts w:ascii="Segoe UI Semilight" w:eastAsia="+mn-ea" w:hAnsi="Segoe UI Semilight" w:cs="Segoe UI Semilight"/>
                <w:kern w:val="24"/>
                <w:sz w:val="20"/>
                <w:szCs w:val="20"/>
                <w:highlight w:val="yellow"/>
              </w:rPr>
              <w:t>STN/EN1176</w:t>
            </w:r>
            <w:bookmarkStart w:id="0" w:name="_GoBack"/>
            <w:bookmarkEnd w:id="0"/>
            <w:r w:rsidRPr="00F93136">
              <w:rPr>
                <w:rFonts w:ascii="Segoe UI Semilight" w:eastAsia="+mn-ea" w:hAnsi="Segoe UI Semilight" w:cs="Segoe UI Semilight"/>
                <w:kern w:val="24"/>
                <w:sz w:val="20"/>
                <w:szCs w:val="20"/>
              </w:rPr>
              <w:t xml:space="preserve"> </w:t>
            </w:r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>a musia spĺňať všetky požiadavky kategórie inkluzívnych zariadení – prístup a používanie deťmi / dospelými so špecifickými potrebami ľahkého stupňa nevyžadujúcemu asistenciu a stredného stupňa s asistenciou sprevádzajúcou osobou.</w:t>
            </w:r>
          </w:p>
          <w:p w14:paraId="2C4FE5AB" w14:textId="1556FCCE" w:rsidR="00595E9B" w:rsidRPr="00B044CE" w:rsidRDefault="00B044CE" w:rsidP="00B044CE">
            <w:pPr>
              <w:pStyle w:val="Normlnywebov"/>
              <w:spacing w:before="0" w:beforeAutospacing="0" w:after="0" w:afterAutospacing="0"/>
              <w:jc w:val="center"/>
              <w:rPr>
                <w:rFonts w:ascii="Segoe UI Semilight" w:hAnsi="Segoe UI Semilight" w:cs="Segoe UI Semilight"/>
                <w:sz w:val="20"/>
                <w:szCs w:val="20"/>
              </w:rPr>
            </w:pPr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Minimálna záruka na konštrukcie hojdačiek je </w:t>
            </w:r>
            <w:r w:rsidR="00633F4A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>5</w:t>
            </w:r>
            <w:r w:rsidRPr="00B044CE">
              <w:rPr>
                <w:rFonts w:ascii="Segoe UI Semilight" w:eastAsia="+mn-ea" w:hAnsi="Segoe UI Semilight" w:cs="Segoe UI Semilight"/>
                <w:color w:val="000000"/>
                <w:kern w:val="24"/>
                <w:sz w:val="20"/>
                <w:szCs w:val="20"/>
              </w:rPr>
              <w:t xml:space="preserve"> rokov.</w:t>
            </w:r>
          </w:p>
        </w:tc>
      </w:tr>
    </w:tbl>
    <w:p w14:paraId="40CDEB46" w14:textId="3ADFC6F0" w:rsidR="000547E7" w:rsidRPr="00EB00CC" w:rsidRDefault="000547E7" w:rsidP="000547E7">
      <w:pPr>
        <w:spacing w:after="0" w:line="240" w:lineRule="auto"/>
      </w:pPr>
    </w:p>
    <w:sectPr w:rsidR="000547E7" w:rsidRPr="00EB00CC" w:rsidSect="00DD2277">
      <w:footerReference w:type="default" r:id="rId12"/>
      <w:pgSz w:w="11906" w:h="16838"/>
      <w:pgMar w:top="709" w:right="1417" w:bottom="851" w:left="1417" w:header="708" w:footer="45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B5D584" w14:textId="77777777" w:rsidR="00E568B4" w:rsidRDefault="00E568B4" w:rsidP="00DD2277">
      <w:pPr>
        <w:spacing w:after="0" w:line="240" w:lineRule="auto"/>
      </w:pPr>
      <w:r>
        <w:separator/>
      </w:r>
    </w:p>
  </w:endnote>
  <w:endnote w:type="continuationSeparator" w:id="0">
    <w:p w14:paraId="203AAF13" w14:textId="77777777" w:rsidR="00E568B4" w:rsidRDefault="00E568B4" w:rsidP="00DD22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 Semilight">
    <w:panose1 w:val="020B0402040204020203"/>
    <w:charset w:val="EE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060777" w14:textId="230D9DE3" w:rsidR="00DD2277" w:rsidRDefault="00DD2277" w:rsidP="00DD2277">
    <w:pPr>
      <w:pStyle w:val="Pt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A3C577" w14:textId="77777777" w:rsidR="00E568B4" w:rsidRDefault="00E568B4" w:rsidP="00DD2277">
      <w:pPr>
        <w:spacing w:after="0" w:line="240" w:lineRule="auto"/>
      </w:pPr>
      <w:r>
        <w:separator/>
      </w:r>
    </w:p>
  </w:footnote>
  <w:footnote w:type="continuationSeparator" w:id="0">
    <w:p w14:paraId="02C3F9F5" w14:textId="77777777" w:rsidR="00E568B4" w:rsidRDefault="00E568B4" w:rsidP="00DD22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1BFC"/>
    <w:rsid w:val="000547E7"/>
    <w:rsid w:val="00057621"/>
    <w:rsid w:val="000D352B"/>
    <w:rsid w:val="001041D7"/>
    <w:rsid w:val="00146BE2"/>
    <w:rsid w:val="0015204F"/>
    <w:rsid w:val="00177B2E"/>
    <w:rsid w:val="00192913"/>
    <w:rsid w:val="001A77B7"/>
    <w:rsid w:val="001D48B5"/>
    <w:rsid w:val="002662C2"/>
    <w:rsid w:val="002E6130"/>
    <w:rsid w:val="00334307"/>
    <w:rsid w:val="003564A1"/>
    <w:rsid w:val="003836E7"/>
    <w:rsid w:val="00482249"/>
    <w:rsid w:val="00491D34"/>
    <w:rsid w:val="004C2EAF"/>
    <w:rsid w:val="004C777C"/>
    <w:rsid w:val="004F583E"/>
    <w:rsid w:val="00550BD9"/>
    <w:rsid w:val="00581C8D"/>
    <w:rsid w:val="00590AC6"/>
    <w:rsid w:val="00595E9B"/>
    <w:rsid w:val="005D1B67"/>
    <w:rsid w:val="005F4B19"/>
    <w:rsid w:val="00621DF3"/>
    <w:rsid w:val="006338F2"/>
    <w:rsid w:val="00633F4A"/>
    <w:rsid w:val="006554A9"/>
    <w:rsid w:val="006974E7"/>
    <w:rsid w:val="007C23FF"/>
    <w:rsid w:val="007F1BFC"/>
    <w:rsid w:val="00904EAF"/>
    <w:rsid w:val="00953B57"/>
    <w:rsid w:val="00983277"/>
    <w:rsid w:val="00A75758"/>
    <w:rsid w:val="00A81593"/>
    <w:rsid w:val="00A976E0"/>
    <w:rsid w:val="00AA13F6"/>
    <w:rsid w:val="00B044CE"/>
    <w:rsid w:val="00BB50D6"/>
    <w:rsid w:val="00C92452"/>
    <w:rsid w:val="00CC71BA"/>
    <w:rsid w:val="00D166E5"/>
    <w:rsid w:val="00DD2277"/>
    <w:rsid w:val="00E166F9"/>
    <w:rsid w:val="00E568B4"/>
    <w:rsid w:val="00E966DB"/>
    <w:rsid w:val="00EB00CC"/>
    <w:rsid w:val="00F931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2DB5617"/>
  <w15:chartTrackingRefBased/>
  <w15:docId w15:val="{780C0DBF-1B09-414D-AFEC-F0AE69F1DD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39"/>
    <w:rsid w:val="00581C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lnywebov">
    <w:name w:val="Normal (Web)"/>
    <w:basedOn w:val="Normlny"/>
    <w:uiPriority w:val="99"/>
    <w:unhideWhenUsed/>
    <w:rsid w:val="004822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DD2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DD2277"/>
  </w:style>
  <w:style w:type="paragraph" w:styleId="Pta">
    <w:name w:val="footer"/>
    <w:basedOn w:val="Normlny"/>
    <w:link w:val="PtaChar"/>
    <w:uiPriority w:val="99"/>
    <w:unhideWhenUsed/>
    <w:rsid w:val="00DD2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DD2277"/>
  </w:style>
  <w:style w:type="character" w:styleId="Hypertextovprepojenie">
    <w:name w:val="Hyperlink"/>
    <w:basedOn w:val="Predvolenpsmoodseku"/>
    <w:uiPriority w:val="99"/>
    <w:unhideWhenUsed/>
    <w:rsid w:val="00DD2277"/>
    <w:rPr>
      <w:color w:val="0563C1" w:themeColor="hyperlink"/>
      <w:u w:val="single"/>
    </w:rPr>
  </w:style>
  <w:style w:type="character" w:customStyle="1" w:styleId="UnresolvedMention">
    <w:name w:val="Unresolved Mention"/>
    <w:basedOn w:val="Predvolenpsmoodseku"/>
    <w:uiPriority w:val="99"/>
    <w:semiHidden/>
    <w:unhideWhenUsed/>
    <w:rsid w:val="00DD227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02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46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7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gi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274</Words>
  <Characters>1562</Characters>
  <Application>Microsoft Office Word</Application>
  <DocSecurity>0</DocSecurity>
  <Lines>13</Lines>
  <Paragraphs>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Roman</dc:creator>
  <cp:keywords/>
  <dc:description/>
  <cp:lastModifiedBy>Autor</cp:lastModifiedBy>
  <cp:revision>6</cp:revision>
  <cp:lastPrinted>2022-05-19T08:37:00Z</cp:lastPrinted>
  <dcterms:created xsi:type="dcterms:W3CDTF">2022-07-18T11:33:00Z</dcterms:created>
  <dcterms:modified xsi:type="dcterms:W3CDTF">2022-08-23T09:44:00Z</dcterms:modified>
</cp:coreProperties>
</file>